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B06E" w14:textId="044A1F32" w:rsidR="00A6563C" w:rsidRPr="00C764B4" w:rsidRDefault="00D44AD7" w:rsidP="00D44AD7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A9B6F2C" wp14:editId="2804B2B1">
            <wp:extent cx="2295525" cy="23621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67" cy="23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98525" w14:textId="77777777" w:rsidR="001E1CE2" w:rsidRPr="00C764B4" w:rsidRDefault="001E1CE2" w:rsidP="00B61746">
      <w:pPr>
        <w:ind w:firstLine="720"/>
        <w:rPr>
          <w:rFonts w:ascii="Arial" w:hAnsi="Arial" w:cs="Arial"/>
        </w:rPr>
      </w:pPr>
    </w:p>
    <w:p w14:paraId="094E21B0" w14:textId="77777777" w:rsidR="00857471" w:rsidRPr="00C764B4" w:rsidRDefault="00DD1B4A" w:rsidP="002209AD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C764B4">
        <w:rPr>
          <w:rFonts w:ascii="Arial" w:hAnsi="Arial" w:cs="Arial"/>
          <w:b/>
          <w:sz w:val="40"/>
          <w:szCs w:val="40"/>
        </w:rPr>
        <w:t xml:space="preserve">Biometrics </w:t>
      </w:r>
      <w:r w:rsidR="00AB4DCB" w:rsidRPr="00C764B4">
        <w:rPr>
          <w:rFonts w:ascii="Arial" w:hAnsi="Arial" w:cs="Arial"/>
          <w:b/>
          <w:sz w:val="40"/>
          <w:szCs w:val="40"/>
        </w:rPr>
        <w:t>Policy</w:t>
      </w:r>
    </w:p>
    <w:p w14:paraId="156F197C" w14:textId="77777777" w:rsidR="00857471" w:rsidRPr="00C764B4" w:rsidRDefault="00857471" w:rsidP="00857471">
      <w:pPr>
        <w:pStyle w:val="NoSpacing"/>
        <w:ind w:left="720"/>
        <w:rPr>
          <w:rFonts w:ascii="Arial" w:hAnsi="Arial" w:cs="Arial"/>
        </w:rPr>
      </w:pPr>
    </w:p>
    <w:p w14:paraId="315EA7B5" w14:textId="0B889DC8" w:rsidR="00C74C62" w:rsidRPr="007472B0" w:rsidRDefault="00584FB3" w:rsidP="00C74C62">
      <w:pPr>
        <w:spacing w:after="0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A biometric recognition system obtains or records information about a person’s physical or behavioural characteristics and compares that information with information which has been previously stored to determine whether the person is recognised by the system.</w:t>
      </w:r>
      <w:r w:rsidR="00C74C62" w:rsidRPr="007472B0">
        <w:rPr>
          <w:rFonts w:ascii="Arial" w:hAnsi="Arial" w:cs="Arial"/>
          <w:sz w:val="24"/>
          <w:szCs w:val="24"/>
        </w:rPr>
        <w:t xml:space="preserve"> The</w:t>
      </w:r>
      <w:r w:rsidR="00082CB0" w:rsidRPr="007472B0">
        <w:rPr>
          <w:rFonts w:ascii="Arial" w:hAnsi="Arial" w:cs="Arial"/>
          <w:sz w:val="24"/>
          <w:szCs w:val="24"/>
        </w:rPr>
        <w:t xml:space="preserve"> following </w:t>
      </w:r>
      <w:r w:rsidR="00C74C62" w:rsidRPr="007472B0">
        <w:rPr>
          <w:rFonts w:ascii="Arial" w:hAnsi="Arial" w:cs="Arial"/>
          <w:sz w:val="24"/>
          <w:szCs w:val="24"/>
        </w:rPr>
        <w:t>rules are necessary to ensure that we comply with data protection law and protect the rights of individuals. The</w:t>
      </w:r>
      <w:r w:rsidR="009B704D" w:rsidRPr="007472B0">
        <w:rPr>
          <w:rFonts w:ascii="Arial" w:hAnsi="Arial" w:cs="Arial"/>
          <w:sz w:val="24"/>
          <w:szCs w:val="24"/>
        </w:rPr>
        <w:t>y</w:t>
      </w:r>
      <w:r w:rsidR="00C74C62" w:rsidRPr="007472B0">
        <w:rPr>
          <w:rFonts w:ascii="Arial" w:hAnsi="Arial" w:cs="Arial"/>
          <w:sz w:val="24"/>
          <w:szCs w:val="24"/>
        </w:rPr>
        <w:t xml:space="preserve"> ensure that the risks of data processing are well managed.</w:t>
      </w:r>
    </w:p>
    <w:p w14:paraId="2A568BC8" w14:textId="77777777" w:rsidR="00584FB3" w:rsidRPr="007472B0" w:rsidRDefault="00584FB3" w:rsidP="00410D56">
      <w:pPr>
        <w:pStyle w:val="NoSpacing"/>
        <w:rPr>
          <w:rFonts w:ascii="Arial" w:hAnsi="Arial" w:cs="Arial"/>
          <w:sz w:val="24"/>
          <w:szCs w:val="24"/>
        </w:rPr>
      </w:pPr>
    </w:p>
    <w:p w14:paraId="62315488" w14:textId="40D0EE66" w:rsidR="000514AC" w:rsidRPr="007472B0" w:rsidRDefault="00A66DCD" w:rsidP="00410D56">
      <w:pPr>
        <w:pStyle w:val="NoSpacing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7472B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7472B0">
        <w:rPr>
          <w:rFonts w:ascii="Arial" w:hAnsi="Arial" w:cs="Arial"/>
          <w:color w:val="000000" w:themeColor="text1"/>
          <w:sz w:val="24"/>
          <w:szCs w:val="24"/>
        </w:rPr>
        <w:t xml:space="preserve"> follow when </w:t>
      </w:r>
      <w:r w:rsidR="00DD1B4A" w:rsidRPr="007472B0">
        <w:rPr>
          <w:rFonts w:ascii="Arial" w:hAnsi="Arial" w:cs="Arial"/>
          <w:sz w:val="24"/>
          <w:szCs w:val="24"/>
        </w:rPr>
        <w:t>collect</w:t>
      </w:r>
      <w:r w:rsidRPr="007472B0">
        <w:rPr>
          <w:rFonts w:ascii="Arial" w:hAnsi="Arial" w:cs="Arial"/>
          <w:sz w:val="24"/>
          <w:szCs w:val="24"/>
        </w:rPr>
        <w:t>ing</w:t>
      </w:r>
      <w:r w:rsidR="00DD1B4A" w:rsidRPr="007472B0">
        <w:rPr>
          <w:rFonts w:ascii="Arial" w:hAnsi="Arial" w:cs="Arial"/>
          <w:sz w:val="24"/>
          <w:szCs w:val="24"/>
        </w:rPr>
        <w:t xml:space="preserve"> and </w:t>
      </w:r>
      <w:r w:rsidR="00AB4DCB" w:rsidRPr="007472B0">
        <w:rPr>
          <w:rFonts w:ascii="Arial" w:hAnsi="Arial" w:cs="Arial"/>
          <w:sz w:val="24"/>
          <w:szCs w:val="24"/>
        </w:rPr>
        <w:t>manag</w:t>
      </w:r>
      <w:r w:rsidRPr="007472B0">
        <w:rPr>
          <w:rFonts w:ascii="Arial" w:hAnsi="Arial" w:cs="Arial"/>
          <w:sz w:val="24"/>
          <w:szCs w:val="24"/>
        </w:rPr>
        <w:t>ing</w:t>
      </w:r>
      <w:r w:rsidR="00AB4DCB" w:rsidRPr="007472B0">
        <w:rPr>
          <w:rFonts w:ascii="Arial" w:hAnsi="Arial" w:cs="Arial"/>
          <w:sz w:val="24"/>
          <w:szCs w:val="24"/>
        </w:rPr>
        <w:t xml:space="preserve"> </w:t>
      </w:r>
      <w:r w:rsidR="00DD1B4A" w:rsidRPr="007472B0">
        <w:rPr>
          <w:rFonts w:ascii="Arial" w:hAnsi="Arial" w:cs="Arial"/>
          <w:sz w:val="24"/>
          <w:szCs w:val="24"/>
        </w:rPr>
        <w:t xml:space="preserve">biometric </w:t>
      </w:r>
      <w:r w:rsidR="00AB4DCB" w:rsidRPr="007472B0">
        <w:rPr>
          <w:rFonts w:ascii="Arial" w:hAnsi="Arial" w:cs="Arial"/>
          <w:sz w:val="24"/>
          <w:szCs w:val="24"/>
        </w:rPr>
        <w:t>information</w:t>
      </w:r>
      <w:r w:rsidR="002209AD" w:rsidRPr="007472B0">
        <w:rPr>
          <w:rFonts w:ascii="Arial" w:hAnsi="Arial" w:cs="Arial"/>
          <w:sz w:val="24"/>
          <w:szCs w:val="24"/>
        </w:rPr>
        <w:t xml:space="preserve">. </w:t>
      </w:r>
    </w:p>
    <w:p w14:paraId="1984BEE0" w14:textId="77777777" w:rsidR="00707A42" w:rsidRPr="007472B0" w:rsidRDefault="00707A42" w:rsidP="00410D56">
      <w:pPr>
        <w:pStyle w:val="NoSpacing"/>
        <w:rPr>
          <w:rFonts w:ascii="Arial" w:hAnsi="Arial" w:cs="Arial"/>
          <w:sz w:val="24"/>
          <w:szCs w:val="24"/>
        </w:rPr>
      </w:pPr>
    </w:p>
    <w:p w14:paraId="6E4B1A62" w14:textId="77777777" w:rsidR="00F1363C" w:rsidRPr="007472B0" w:rsidRDefault="00F1363C" w:rsidP="00F1363C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7472B0">
        <w:rPr>
          <w:rFonts w:ascii="Arial" w:hAnsi="Arial" w:cs="Arial"/>
          <w:b/>
          <w:sz w:val="24"/>
          <w:szCs w:val="24"/>
        </w:rPr>
        <w:t>Policy rules:</w:t>
      </w:r>
    </w:p>
    <w:p w14:paraId="15787A55" w14:textId="77777777" w:rsidR="000D10D4" w:rsidRDefault="00D03C22" w:rsidP="00D03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complete a </w:t>
      </w:r>
      <w:r w:rsidRPr="007472B0">
        <w:rPr>
          <w:rFonts w:ascii="Arial" w:hAnsi="Arial" w:cs="Arial"/>
          <w:b/>
          <w:sz w:val="24"/>
          <w:szCs w:val="24"/>
        </w:rPr>
        <w:t>Data Protection Impact Assessment</w:t>
      </w:r>
      <w:r w:rsidRPr="007472B0">
        <w:rPr>
          <w:rFonts w:ascii="Arial" w:hAnsi="Arial" w:cs="Arial"/>
          <w:sz w:val="24"/>
          <w:szCs w:val="24"/>
        </w:rPr>
        <w:t xml:space="preserve"> </w:t>
      </w:r>
      <w:r w:rsidR="00874D80">
        <w:rPr>
          <w:rFonts w:ascii="Arial" w:hAnsi="Arial" w:cs="Arial"/>
          <w:sz w:val="24"/>
          <w:szCs w:val="24"/>
        </w:rPr>
        <w:t xml:space="preserve">(DPIA) </w:t>
      </w:r>
      <w:r w:rsidRPr="007472B0">
        <w:rPr>
          <w:rFonts w:ascii="Arial" w:hAnsi="Arial" w:cs="Arial"/>
          <w:sz w:val="24"/>
          <w:szCs w:val="24"/>
        </w:rPr>
        <w:t>for the use of biometric data</w:t>
      </w:r>
      <w:r w:rsidR="00EB6A7D">
        <w:rPr>
          <w:rFonts w:ascii="Arial" w:hAnsi="Arial" w:cs="Arial"/>
          <w:sz w:val="24"/>
          <w:szCs w:val="24"/>
        </w:rPr>
        <w:t xml:space="preserve">. </w:t>
      </w:r>
    </w:p>
    <w:p w14:paraId="4842A500" w14:textId="3C61F81E" w:rsidR="00D03C22" w:rsidRPr="007472B0" w:rsidRDefault="00EB6A7D" w:rsidP="00D03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DPIA must be approved</w:t>
      </w:r>
      <w:r w:rsidR="007C187E">
        <w:rPr>
          <w:rFonts w:ascii="Arial" w:hAnsi="Arial" w:cs="Arial"/>
          <w:sz w:val="24"/>
          <w:szCs w:val="24"/>
        </w:rPr>
        <w:t xml:space="preserve"> </w:t>
      </w:r>
      <w:r w:rsidR="00632EB4">
        <w:rPr>
          <w:rFonts w:ascii="Arial" w:hAnsi="Arial" w:cs="Arial"/>
          <w:sz w:val="24"/>
          <w:szCs w:val="24"/>
        </w:rPr>
        <w:t xml:space="preserve">by the </w:t>
      </w:r>
      <w:r w:rsidR="00632EB4" w:rsidRPr="008573F5">
        <w:rPr>
          <w:rFonts w:ascii="Arial" w:hAnsi="Arial" w:cs="Arial"/>
          <w:b/>
          <w:bCs/>
          <w:sz w:val="24"/>
          <w:szCs w:val="24"/>
        </w:rPr>
        <w:t>Data Protection Officer</w:t>
      </w:r>
      <w:r w:rsidR="00632EB4">
        <w:rPr>
          <w:rFonts w:ascii="Arial" w:hAnsi="Arial" w:cs="Arial"/>
          <w:sz w:val="24"/>
          <w:szCs w:val="24"/>
        </w:rPr>
        <w:t xml:space="preserve"> </w:t>
      </w:r>
      <w:r w:rsidR="007C187E">
        <w:rPr>
          <w:rFonts w:ascii="Arial" w:hAnsi="Arial" w:cs="Arial"/>
          <w:sz w:val="24"/>
          <w:szCs w:val="24"/>
        </w:rPr>
        <w:t xml:space="preserve">prior to </w:t>
      </w:r>
      <w:r w:rsidR="000D51C4">
        <w:rPr>
          <w:rFonts w:ascii="Arial" w:hAnsi="Arial" w:cs="Arial"/>
          <w:sz w:val="24"/>
          <w:szCs w:val="24"/>
        </w:rPr>
        <w:t>the system being used.</w:t>
      </w:r>
    </w:p>
    <w:p w14:paraId="1FFAB60F" w14:textId="611E8BF2" w:rsidR="00EE413C" w:rsidRPr="007472B0" w:rsidRDefault="00F16269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refer to your use of biometric data in your </w:t>
      </w:r>
      <w:r w:rsidRPr="001B4F33">
        <w:rPr>
          <w:rFonts w:ascii="Arial" w:hAnsi="Arial" w:cs="Arial"/>
          <w:b/>
          <w:bCs/>
          <w:sz w:val="24"/>
          <w:szCs w:val="24"/>
        </w:rPr>
        <w:t>privacy notices</w:t>
      </w:r>
      <w:r w:rsidRPr="007472B0">
        <w:rPr>
          <w:rFonts w:ascii="Arial" w:hAnsi="Arial" w:cs="Arial"/>
          <w:sz w:val="24"/>
          <w:szCs w:val="24"/>
        </w:rPr>
        <w:t>, ensuring individuals are clear about their rights in relation to its use</w:t>
      </w:r>
    </w:p>
    <w:p w14:paraId="7027200F" w14:textId="6BEBAC30" w:rsidR="001467AC" w:rsidRPr="007472B0" w:rsidRDefault="001467AC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ensure that all students understand that they can </w:t>
      </w:r>
      <w:r w:rsidRPr="001B4F33">
        <w:rPr>
          <w:rFonts w:ascii="Arial" w:hAnsi="Arial" w:cs="Arial"/>
          <w:b/>
          <w:bCs/>
          <w:sz w:val="24"/>
          <w:szCs w:val="24"/>
        </w:rPr>
        <w:t>object</w:t>
      </w:r>
      <w:r w:rsidRPr="007472B0">
        <w:rPr>
          <w:rFonts w:ascii="Arial" w:hAnsi="Arial" w:cs="Arial"/>
          <w:sz w:val="24"/>
          <w:szCs w:val="24"/>
        </w:rPr>
        <w:t xml:space="preserve"> or refuse to allow their biometric data to be taken/used</w:t>
      </w:r>
    </w:p>
    <w:p w14:paraId="2805CBA6" w14:textId="22A20396" w:rsidR="00CC4C22" w:rsidRPr="007472B0" w:rsidRDefault="00CC4C22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</w:t>
      </w:r>
      <w:r w:rsidR="00DD1B4A" w:rsidRPr="007472B0">
        <w:rPr>
          <w:rFonts w:ascii="Arial" w:hAnsi="Arial" w:cs="Arial"/>
          <w:b/>
          <w:sz w:val="24"/>
          <w:szCs w:val="24"/>
        </w:rPr>
        <w:t xml:space="preserve">gain consent </w:t>
      </w:r>
      <w:r w:rsidR="00DD1B4A" w:rsidRPr="007472B0">
        <w:rPr>
          <w:rFonts w:ascii="Arial" w:hAnsi="Arial" w:cs="Arial"/>
          <w:sz w:val="24"/>
          <w:szCs w:val="24"/>
        </w:rPr>
        <w:t>in writing from at least one parent</w:t>
      </w:r>
      <w:r w:rsidR="00612B98" w:rsidRPr="007472B0">
        <w:rPr>
          <w:rFonts w:ascii="Arial" w:hAnsi="Arial" w:cs="Arial"/>
          <w:sz w:val="24"/>
          <w:szCs w:val="24"/>
        </w:rPr>
        <w:t xml:space="preserve">. Consent is </w:t>
      </w:r>
      <w:r w:rsidR="00612B98" w:rsidRPr="007472B0">
        <w:rPr>
          <w:rFonts w:ascii="Arial" w:hAnsi="Arial" w:cs="Arial"/>
          <w:b/>
          <w:sz w:val="24"/>
          <w:szCs w:val="24"/>
        </w:rPr>
        <w:t>not</w:t>
      </w:r>
      <w:r w:rsidR="00612B98" w:rsidRPr="007472B0">
        <w:rPr>
          <w:rFonts w:ascii="Arial" w:hAnsi="Arial" w:cs="Arial"/>
          <w:sz w:val="24"/>
          <w:szCs w:val="24"/>
        </w:rPr>
        <w:t xml:space="preserve"> required </w:t>
      </w:r>
      <w:r w:rsidR="005C51F4" w:rsidRPr="007472B0">
        <w:rPr>
          <w:rFonts w:ascii="Arial" w:hAnsi="Arial" w:cs="Arial"/>
          <w:sz w:val="24"/>
          <w:szCs w:val="24"/>
        </w:rPr>
        <w:t xml:space="preserve">from the student, even if they are aged 12 or over (but see point </w:t>
      </w:r>
      <w:r w:rsidR="00696BFA">
        <w:rPr>
          <w:rFonts w:ascii="Arial" w:hAnsi="Arial" w:cs="Arial"/>
          <w:sz w:val="24"/>
          <w:szCs w:val="24"/>
        </w:rPr>
        <w:t>11</w:t>
      </w:r>
      <w:r w:rsidR="005C51F4" w:rsidRPr="007472B0">
        <w:rPr>
          <w:rFonts w:ascii="Arial" w:hAnsi="Arial" w:cs="Arial"/>
          <w:sz w:val="24"/>
          <w:szCs w:val="24"/>
        </w:rPr>
        <w:t>)</w:t>
      </w:r>
    </w:p>
    <w:p w14:paraId="01625DE0" w14:textId="7A3552E2" w:rsidR="00CC4C22" w:rsidRPr="007472B0" w:rsidRDefault="009520BB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</w:t>
      </w:r>
      <w:r w:rsidR="00DD1B4A" w:rsidRPr="007472B0">
        <w:rPr>
          <w:rFonts w:ascii="Arial" w:hAnsi="Arial" w:cs="Arial"/>
          <w:b/>
          <w:sz w:val="24"/>
          <w:szCs w:val="24"/>
        </w:rPr>
        <w:t>document</w:t>
      </w:r>
      <w:r w:rsidR="00DD1B4A" w:rsidRPr="007472B0">
        <w:rPr>
          <w:rFonts w:ascii="Arial" w:hAnsi="Arial" w:cs="Arial"/>
          <w:sz w:val="24"/>
          <w:szCs w:val="24"/>
        </w:rPr>
        <w:t xml:space="preserve"> that consent has been given</w:t>
      </w:r>
    </w:p>
    <w:p w14:paraId="35B80130" w14:textId="6AB99D23" w:rsidR="00CC4C22" w:rsidRPr="007472B0" w:rsidRDefault="00CC4C22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</w:t>
      </w:r>
      <w:r w:rsidR="00DD1B4A" w:rsidRPr="007472B0">
        <w:rPr>
          <w:rFonts w:ascii="Arial" w:hAnsi="Arial" w:cs="Arial"/>
          <w:sz w:val="24"/>
          <w:szCs w:val="24"/>
        </w:rPr>
        <w:t xml:space="preserve">provide a simple process to </w:t>
      </w:r>
      <w:r w:rsidR="00DD1B4A" w:rsidRPr="007472B0">
        <w:rPr>
          <w:rFonts w:ascii="Arial" w:hAnsi="Arial" w:cs="Arial"/>
          <w:b/>
          <w:sz w:val="24"/>
          <w:szCs w:val="24"/>
        </w:rPr>
        <w:t>object</w:t>
      </w:r>
      <w:r w:rsidR="00DD1B4A" w:rsidRPr="007472B0">
        <w:rPr>
          <w:rFonts w:ascii="Arial" w:hAnsi="Arial" w:cs="Arial"/>
          <w:sz w:val="24"/>
          <w:szCs w:val="24"/>
        </w:rPr>
        <w:t xml:space="preserve"> and </w:t>
      </w:r>
      <w:r w:rsidR="00DD1B4A" w:rsidRPr="007472B0">
        <w:rPr>
          <w:rFonts w:ascii="Arial" w:hAnsi="Arial" w:cs="Arial"/>
          <w:b/>
          <w:sz w:val="24"/>
          <w:szCs w:val="24"/>
        </w:rPr>
        <w:t>withdraw consent</w:t>
      </w:r>
    </w:p>
    <w:p w14:paraId="6F126BB9" w14:textId="6DCE3D6D" w:rsidR="004A5F90" w:rsidRPr="007472B0" w:rsidRDefault="004A5F90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</w:t>
      </w:r>
      <w:r w:rsidRPr="007472B0">
        <w:rPr>
          <w:rFonts w:ascii="Arial" w:hAnsi="Arial" w:cs="Arial"/>
          <w:b/>
          <w:sz w:val="24"/>
          <w:szCs w:val="24"/>
        </w:rPr>
        <w:t>document</w:t>
      </w:r>
      <w:r w:rsidRPr="007472B0">
        <w:rPr>
          <w:rFonts w:ascii="Arial" w:hAnsi="Arial" w:cs="Arial"/>
          <w:sz w:val="24"/>
          <w:szCs w:val="24"/>
        </w:rPr>
        <w:t xml:space="preserve"> if consent is </w:t>
      </w:r>
      <w:r w:rsidR="004F5FE7" w:rsidRPr="007472B0">
        <w:rPr>
          <w:rFonts w:ascii="Arial" w:hAnsi="Arial" w:cs="Arial"/>
          <w:sz w:val="24"/>
          <w:szCs w:val="24"/>
        </w:rPr>
        <w:t>withdrawn,</w:t>
      </w:r>
      <w:r w:rsidRPr="007472B0">
        <w:rPr>
          <w:rFonts w:ascii="Arial" w:hAnsi="Arial" w:cs="Arial"/>
          <w:sz w:val="24"/>
          <w:szCs w:val="24"/>
        </w:rPr>
        <w:t xml:space="preserve"> or objections are raised</w:t>
      </w:r>
    </w:p>
    <w:p w14:paraId="30BB82FB" w14:textId="1C176627" w:rsidR="00DD1B4A" w:rsidRPr="007472B0" w:rsidRDefault="004C6173" w:rsidP="00DD1B4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not continue to hold or use biometric data where consent for its use has been </w:t>
      </w:r>
      <w:r w:rsidRPr="00935338">
        <w:rPr>
          <w:rFonts w:ascii="Arial" w:hAnsi="Arial" w:cs="Arial"/>
          <w:b/>
          <w:bCs/>
          <w:sz w:val="24"/>
          <w:szCs w:val="24"/>
        </w:rPr>
        <w:t>withdrawn</w:t>
      </w:r>
      <w:r w:rsidRPr="007472B0">
        <w:rPr>
          <w:rFonts w:ascii="Arial" w:hAnsi="Arial" w:cs="Arial"/>
          <w:sz w:val="24"/>
          <w:szCs w:val="24"/>
        </w:rPr>
        <w:t xml:space="preserve"> </w:t>
      </w:r>
    </w:p>
    <w:p w14:paraId="249CAAE1" w14:textId="42AFC517" w:rsidR="009520BB" w:rsidRPr="007472B0" w:rsidRDefault="004C6173" w:rsidP="009520B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If any parent/guardian/carer withdraws </w:t>
      </w:r>
      <w:r w:rsidR="00156FF7" w:rsidRPr="007472B0">
        <w:rPr>
          <w:rFonts w:ascii="Arial" w:hAnsi="Arial" w:cs="Arial"/>
          <w:sz w:val="24"/>
          <w:szCs w:val="24"/>
        </w:rPr>
        <w:t>consent,</w:t>
      </w:r>
      <w:r w:rsidRPr="007472B0">
        <w:rPr>
          <w:rFonts w:ascii="Arial" w:hAnsi="Arial" w:cs="Arial"/>
          <w:sz w:val="24"/>
          <w:szCs w:val="24"/>
        </w:rPr>
        <w:t xml:space="preserve"> you must </w:t>
      </w:r>
      <w:r w:rsidRPr="00935338">
        <w:rPr>
          <w:rFonts w:ascii="Arial" w:hAnsi="Arial" w:cs="Arial"/>
          <w:b/>
          <w:bCs/>
          <w:sz w:val="24"/>
          <w:szCs w:val="24"/>
        </w:rPr>
        <w:t>cease</w:t>
      </w:r>
      <w:r w:rsidRPr="007472B0">
        <w:rPr>
          <w:rFonts w:ascii="Arial" w:hAnsi="Arial" w:cs="Arial"/>
          <w:sz w:val="24"/>
          <w:szCs w:val="24"/>
        </w:rPr>
        <w:t xml:space="preserve"> to hold and use the biometric data even if the other parent/guardian/carer has not withdrawn consent </w:t>
      </w:r>
    </w:p>
    <w:p w14:paraId="29544F75" w14:textId="09636F7A" w:rsidR="009520BB" w:rsidRPr="007472B0" w:rsidRDefault="00DD1B4A" w:rsidP="00BC2CB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 must accept the view of the </w:t>
      </w:r>
      <w:r w:rsidR="00251C54" w:rsidRPr="007472B0">
        <w:rPr>
          <w:rFonts w:ascii="Arial" w:hAnsi="Arial" w:cs="Arial"/>
          <w:b/>
          <w:sz w:val="24"/>
          <w:szCs w:val="24"/>
        </w:rPr>
        <w:t>student</w:t>
      </w:r>
      <w:r w:rsidRPr="007472B0">
        <w:rPr>
          <w:rFonts w:ascii="Arial" w:hAnsi="Arial" w:cs="Arial"/>
          <w:sz w:val="24"/>
          <w:szCs w:val="24"/>
        </w:rPr>
        <w:t xml:space="preserve"> if they do not want their biometric data used by the school</w:t>
      </w:r>
      <w:r w:rsidR="005C51F4" w:rsidRPr="007472B0">
        <w:rPr>
          <w:rFonts w:ascii="Arial" w:hAnsi="Arial" w:cs="Arial"/>
          <w:sz w:val="24"/>
          <w:szCs w:val="24"/>
        </w:rPr>
        <w:t>, regardless of their age</w:t>
      </w:r>
      <w:r w:rsidR="002209AD" w:rsidRPr="007472B0">
        <w:rPr>
          <w:rFonts w:ascii="Arial" w:hAnsi="Arial" w:cs="Arial"/>
          <w:sz w:val="24"/>
          <w:szCs w:val="24"/>
        </w:rPr>
        <w:t xml:space="preserve">. </w:t>
      </w:r>
      <w:r w:rsidRPr="007472B0">
        <w:rPr>
          <w:rFonts w:ascii="Arial" w:hAnsi="Arial" w:cs="Arial"/>
          <w:sz w:val="24"/>
          <w:szCs w:val="24"/>
        </w:rPr>
        <w:t xml:space="preserve">The </w:t>
      </w:r>
      <w:r w:rsidR="00251C54" w:rsidRPr="007472B0">
        <w:rPr>
          <w:rFonts w:ascii="Arial" w:hAnsi="Arial" w:cs="Arial"/>
          <w:sz w:val="24"/>
          <w:szCs w:val="24"/>
        </w:rPr>
        <w:t>student’s</w:t>
      </w:r>
      <w:r w:rsidRPr="007472B0">
        <w:rPr>
          <w:rFonts w:ascii="Arial" w:hAnsi="Arial" w:cs="Arial"/>
          <w:sz w:val="24"/>
          <w:szCs w:val="24"/>
        </w:rPr>
        <w:t xml:space="preserve"> wishes supersede </w:t>
      </w:r>
      <w:r w:rsidR="004A5F90" w:rsidRPr="007472B0">
        <w:rPr>
          <w:rFonts w:ascii="Arial" w:hAnsi="Arial" w:cs="Arial"/>
          <w:sz w:val="24"/>
          <w:szCs w:val="24"/>
        </w:rPr>
        <w:t>any</w:t>
      </w:r>
      <w:r w:rsidRPr="007472B0">
        <w:rPr>
          <w:rFonts w:ascii="Arial" w:hAnsi="Arial" w:cs="Arial"/>
          <w:sz w:val="24"/>
          <w:szCs w:val="24"/>
        </w:rPr>
        <w:t xml:space="preserve"> </w:t>
      </w:r>
      <w:r w:rsidR="004A5F90" w:rsidRPr="007472B0">
        <w:rPr>
          <w:rFonts w:ascii="Arial" w:hAnsi="Arial" w:cs="Arial"/>
          <w:sz w:val="24"/>
          <w:szCs w:val="24"/>
        </w:rPr>
        <w:t>parent/guardian/carer</w:t>
      </w:r>
      <w:r w:rsidRPr="007472B0">
        <w:rPr>
          <w:rFonts w:ascii="Arial" w:hAnsi="Arial" w:cs="Arial"/>
          <w:sz w:val="24"/>
          <w:szCs w:val="24"/>
        </w:rPr>
        <w:t xml:space="preserve"> wishes</w:t>
      </w:r>
      <w:r w:rsidR="002209AD" w:rsidRPr="007472B0">
        <w:rPr>
          <w:rFonts w:ascii="Arial" w:hAnsi="Arial" w:cs="Arial"/>
          <w:sz w:val="24"/>
          <w:szCs w:val="24"/>
        </w:rPr>
        <w:t xml:space="preserve">. </w:t>
      </w:r>
      <w:r w:rsidRPr="007472B0">
        <w:rPr>
          <w:rFonts w:ascii="Arial" w:hAnsi="Arial" w:cs="Arial"/>
          <w:sz w:val="24"/>
          <w:szCs w:val="24"/>
        </w:rPr>
        <w:t xml:space="preserve">If both or either parent has consented and the </w:t>
      </w:r>
      <w:r w:rsidR="00251C54" w:rsidRPr="007472B0">
        <w:rPr>
          <w:rFonts w:ascii="Arial" w:hAnsi="Arial" w:cs="Arial"/>
          <w:sz w:val="24"/>
          <w:szCs w:val="24"/>
        </w:rPr>
        <w:t>student</w:t>
      </w:r>
      <w:r w:rsidRPr="007472B0">
        <w:rPr>
          <w:rFonts w:ascii="Arial" w:hAnsi="Arial" w:cs="Arial"/>
          <w:sz w:val="24"/>
          <w:szCs w:val="24"/>
        </w:rPr>
        <w:t xml:space="preserve"> does not wish the data to be processed, the </w:t>
      </w:r>
      <w:r w:rsidR="00251C54" w:rsidRPr="007472B0">
        <w:rPr>
          <w:rFonts w:ascii="Arial" w:hAnsi="Arial" w:cs="Arial"/>
          <w:sz w:val="24"/>
          <w:szCs w:val="24"/>
        </w:rPr>
        <w:t>student</w:t>
      </w:r>
      <w:r w:rsidRPr="007472B0">
        <w:rPr>
          <w:rFonts w:ascii="Arial" w:hAnsi="Arial" w:cs="Arial"/>
          <w:sz w:val="24"/>
          <w:szCs w:val="24"/>
        </w:rPr>
        <w:t>’s wishes take precedent.</w:t>
      </w:r>
    </w:p>
    <w:p w14:paraId="22790D8D" w14:textId="46B8541E" w:rsidR="00CC4C22" w:rsidRPr="007472B0" w:rsidRDefault="005B43E3" w:rsidP="00BC2CB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lastRenderedPageBreak/>
        <w:t xml:space="preserve">You must ensure that there is an </w:t>
      </w:r>
      <w:r w:rsidRPr="007472B0">
        <w:rPr>
          <w:rFonts w:ascii="Arial" w:hAnsi="Arial" w:cs="Arial"/>
          <w:b/>
          <w:sz w:val="24"/>
          <w:szCs w:val="24"/>
        </w:rPr>
        <w:t>alternative arrangement</w:t>
      </w:r>
      <w:r w:rsidRPr="007472B0">
        <w:rPr>
          <w:rFonts w:ascii="Arial" w:hAnsi="Arial" w:cs="Arial"/>
          <w:sz w:val="24"/>
          <w:szCs w:val="24"/>
        </w:rPr>
        <w:t xml:space="preserve"> available for any services which use biometrics</w:t>
      </w:r>
    </w:p>
    <w:p w14:paraId="1909B018" w14:textId="287FD09A" w:rsidR="00CC4C22" w:rsidRPr="007472B0" w:rsidRDefault="004A5F90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Ensure that biometric data is held in an encrypted form, and that all available </w:t>
      </w:r>
      <w:r w:rsidR="00405FA6" w:rsidRPr="007472B0">
        <w:rPr>
          <w:rFonts w:ascii="Arial" w:hAnsi="Arial" w:cs="Arial"/>
          <w:sz w:val="24"/>
          <w:szCs w:val="24"/>
        </w:rPr>
        <w:t xml:space="preserve">technical and organisational </w:t>
      </w:r>
      <w:r w:rsidRPr="007472B0">
        <w:rPr>
          <w:rFonts w:ascii="Arial" w:hAnsi="Arial" w:cs="Arial"/>
          <w:b/>
          <w:sz w:val="24"/>
          <w:szCs w:val="24"/>
        </w:rPr>
        <w:t>security</w:t>
      </w:r>
      <w:r w:rsidRPr="007472B0">
        <w:rPr>
          <w:rFonts w:ascii="Arial" w:hAnsi="Arial" w:cs="Arial"/>
          <w:sz w:val="24"/>
          <w:szCs w:val="24"/>
        </w:rPr>
        <w:t xml:space="preserve"> measures are applied</w:t>
      </w:r>
    </w:p>
    <w:p w14:paraId="7BBED13A" w14:textId="1EA89120" w:rsidR="00CC4C22" w:rsidRPr="007472B0" w:rsidRDefault="004A5F90" w:rsidP="00CC4C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Your use of biometric data must be recorded in your </w:t>
      </w:r>
      <w:r w:rsidRPr="007472B0">
        <w:rPr>
          <w:rFonts w:ascii="Arial" w:hAnsi="Arial" w:cs="Arial"/>
          <w:b/>
          <w:sz w:val="24"/>
          <w:szCs w:val="24"/>
        </w:rPr>
        <w:t>records of processing activities</w:t>
      </w:r>
      <w:r w:rsidR="0029376E">
        <w:rPr>
          <w:rFonts w:ascii="Arial" w:hAnsi="Arial" w:cs="Arial"/>
          <w:b/>
          <w:sz w:val="24"/>
          <w:szCs w:val="24"/>
        </w:rPr>
        <w:t xml:space="preserve"> (RoPA)</w:t>
      </w:r>
      <w:r w:rsidRPr="007472B0">
        <w:rPr>
          <w:rFonts w:ascii="Arial" w:hAnsi="Arial" w:cs="Arial"/>
          <w:sz w:val="24"/>
          <w:szCs w:val="24"/>
        </w:rPr>
        <w:t xml:space="preserve"> (Framework document H1)</w:t>
      </w:r>
    </w:p>
    <w:p w14:paraId="626DA52A" w14:textId="3A9C7272" w:rsidR="002A145E" w:rsidRPr="007472B0" w:rsidRDefault="004A5F90" w:rsidP="007B5D8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You must not share biometric data with 3</w:t>
      </w:r>
      <w:r w:rsidRPr="007472B0">
        <w:rPr>
          <w:rFonts w:ascii="Arial" w:hAnsi="Arial" w:cs="Arial"/>
          <w:sz w:val="24"/>
          <w:szCs w:val="24"/>
          <w:vertAlign w:val="superscript"/>
        </w:rPr>
        <w:t>rd</w:t>
      </w:r>
      <w:r w:rsidRPr="007472B0">
        <w:rPr>
          <w:rFonts w:ascii="Arial" w:hAnsi="Arial" w:cs="Arial"/>
          <w:sz w:val="24"/>
          <w:szCs w:val="24"/>
        </w:rPr>
        <w:t xml:space="preserve"> parties unless there </w:t>
      </w:r>
      <w:r w:rsidR="007F55DF" w:rsidRPr="007472B0">
        <w:rPr>
          <w:rFonts w:ascii="Arial" w:hAnsi="Arial" w:cs="Arial"/>
          <w:sz w:val="24"/>
          <w:szCs w:val="24"/>
        </w:rPr>
        <w:t xml:space="preserve">is an </w:t>
      </w:r>
      <w:r w:rsidRPr="00D45CFE">
        <w:rPr>
          <w:rFonts w:ascii="Arial" w:hAnsi="Arial" w:cs="Arial"/>
          <w:b/>
          <w:bCs/>
          <w:sz w:val="24"/>
          <w:szCs w:val="24"/>
        </w:rPr>
        <w:t>appropriate contract</w:t>
      </w:r>
      <w:r w:rsidRPr="007472B0">
        <w:rPr>
          <w:rFonts w:ascii="Arial" w:hAnsi="Arial" w:cs="Arial"/>
          <w:sz w:val="24"/>
          <w:szCs w:val="24"/>
        </w:rPr>
        <w:t xml:space="preserve"> in place protecting the rights of </w:t>
      </w:r>
      <w:r w:rsidR="004E78C6" w:rsidRPr="007472B0">
        <w:rPr>
          <w:rFonts w:ascii="Arial" w:hAnsi="Arial" w:cs="Arial"/>
          <w:sz w:val="24"/>
          <w:szCs w:val="24"/>
        </w:rPr>
        <w:t>data subjects</w:t>
      </w:r>
    </w:p>
    <w:p w14:paraId="00E56F59" w14:textId="77777777" w:rsidR="009060A3" w:rsidRPr="007472B0" w:rsidRDefault="009060A3" w:rsidP="009060A3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72B0">
        <w:rPr>
          <w:rFonts w:ascii="Arial" w:hAnsi="Arial" w:cs="Arial"/>
          <w:b/>
          <w:bCs/>
          <w:color w:val="000000" w:themeColor="text1"/>
          <w:sz w:val="24"/>
          <w:szCs w:val="24"/>
        </w:rPr>
        <w:t>How must I comply with these policy rules?</w:t>
      </w:r>
    </w:p>
    <w:p w14:paraId="7CED6067" w14:textId="77777777" w:rsidR="009060A3" w:rsidRPr="007472B0" w:rsidRDefault="009060A3" w:rsidP="009060A3">
      <w:pPr>
        <w:pStyle w:val="NoSpacing"/>
        <w:rPr>
          <w:rFonts w:ascii="Arial" w:hAnsi="Arial" w:cs="Arial"/>
          <w:sz w:val="24"/>
          <w:szCs w:val="24"/>
        </w:rPr>
      </w:pPr>
    </w:p>
    <w:p w14:paraId="39983CAA" w14:textId="5B976B16" w:rsidR="009060A3" w:rsidRPr="007472B0" w:rsidRDefault="009060A3" w:rsidP="009060A3">
      <w:pPr>
        <w:contextualSpacing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We have related policies, procedures and guidance which tell you how to comply with these rules</w:t>
      </w:r>
      <w:r w:rsidR="002209AD" w:rsidRPr="007472B0">
        <w:rPr>
          <w:rFonts w:ascii="Arial" w:hAnsi="Arial" w:cs="Arial"/>
          <w:sz w:val="24"/>
          <w:szCs w:val="24"/>
        </w:rPr>
        <w:t xml:space="preserve">. </w:t>
      </w:r>
      <w:r w:rsidRPr="007472B0">
        <w:rPr>
          <w:rFonts w:ascii="Arial" w:hAnsi="Arial" w:cs="Arial"/>
          <w:sz w:val="24"/>
          <w:szCs w:val="24"/>
        </w:rPr>
        <w:t>These include:</w:t>
      </w:r>
    </w:p>
    <w:p w14:paraId="51296751" w14:textId="4C42EA81" w:rsidR="0022623C" w:rsidRPr="007472B0" w:rsidRDefault="0022623C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Data Protection Policy</w:t>
      </w:r>
    </w:p>
    <w:p w14:paraId="09F87977" w14:textId="2B615C94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Data Handling Security Policy</w:t>
      </w:r>
    </w:p>
    <w:p w14:paraId="1C587192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Data Breach Policy</w:t>
      </w:r>
    </w:p>
    <w:p w14:paraId="0809AF61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Records Management Policy</w:t>
      </w:r>
    </w:p>
    <w:p w14:paraId="367E78D7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Data Protection Rights Procedure</w:t>
      </w:r>
    </w:p>
    <w:p w14:paraId="5B0E99AE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Consent Procedure</w:t>
      </w:r>
    </w:p>
    <w:p w14:paraId="2D27CEBF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Data Breach Procedure</w:t>
      </w:r>
    </w:p>
    <w:p w14:paraId="2A64D664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Subject Access Request Procedure</w:t>
      </w:r>
    </w:p>
    <w:p w14:paraId="78666696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Surveillance Procedure</w:t>
      </w:r>
    </w:p>
    <w:p w14:paraId="0B7A8819" w14:textId="77777777" w:rsidR="009060A3" w:rsidRPr="007472B0" w:rsidRDefault="009060A3" w:rsidP="009060A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Retention Schedule</w:t>
      </w:r>
    </w:p>
    <w:p w14:paraId="3526CDB2" w14:textId="77777777" w:rsidR="009060A3" w:rsidRPr="007472B0" w:rsidRDefault="009060A3" w:rsidP="009060A3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7472B0">
        <w:rPr>
          <w:rFonts w:ascii="Arial" w:eastAsiaTheme="minorHAnsi" w:hAnsi="Arial" w:cs="Arial"/>
          <w:color w:val="auto"/>
          <w:sz w:val="24"/>
          <w:szCs w:val="24"/>
        </w:rPr>
        <w:t>If you are unsure how to comply you must seek advice and guidance from your Data Protection Lead.</w:t>
      </w:r>
    </w:p>
    <w:p w14:paraId="299E55AA" w14:textId="77777777" w:rsidR="00BE3EC2" w:rsidRPr="007472B0" w:rsidRDefault="00BE3EC2" w:rsidP="00BE3EC2">
      <w:pPr>
        <w:spacing w:after="0" w:line="240" w:lineRule="auto"/>
        <w:rPr>
          <w:sz w:val="24"/>
          <w:szCs w:val="24"/>
        </w:rPr>
      </w:pPr>
    </w:p>
    <w:p w14:paraId="28EAE681" w14:textId="77777777" w:rsidR="008464A6" w:rsidRPr="007472B0" w:rsidRDefault="008464A6" w:rsidP="008464A6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72B0">
        <w:rPr>
          <w:rFonts w:ascii="Arial" w:hAnsi="Arial" w:cs="Arial"/>
          <w:b/>
          <w:bCs/>
          <w:color w:val="000000" w:themeColor="text1"/>
          <w:sz w:val="24"/>
          <w:szCs w:val="24"/>
        </w:rPr>
        <w:t>What if I need to do something against this policy?</w:t>
      </w:r>
    </w:p>
    <w:p w14:paraId="196F84F5" w14:textId="77777777" w:rsidR="00BE3EC2" w:rsidRPr="007472B0" w:rsidRDefault="00BE3EC2" w:rsidP="00BE3EC2">
      <w:pPr>
        <w:spacing w:after="0" w:line="240" w:lineRule="auto"/>
        <w:rPr>
          <w:sz w:val="24"/>
          <w:szCs w:val="24"/>
        </w:rPr>
      </w:pPr>
    </w:p>
    <w:p w14:paraId="686112F4" w14:textId="77777777" w:rsidR="006B1799" w:rsidRPr="007472B0" w:rsidRDefault="006B1799" w:rsidP="006B179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If you believe you have a valid business reason for an exception to these policy points, having read and understood the reasons why they are in place, please raise a formal request by contacting the school office.</w:t>
      </w:r>
    </w:p>
    <w:p w14:paraId="7E306998" w14:textId="77777777" w:rsidR="00E53A3D" w:rsidRPr="007472B0" w:rsidRDefault="00E53A3D" w:rsidP="00E53A3D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72B0">
        <w:rPr>
          <w:rFonts w:ascii="Arial" w:hAnsi="Arial" w:cs="Arial"/>
          <w:b/>
          <w:bCs/>
          <w:color w:val="000000" w:themeColor="text1"/>
          <w:sz w:val="24"/>
          <w:szCs w:val="24"/>
        </w:rPr>
        <w:t>References</w:t>
      </w:r>
    </w:p>
    <w:p w14:paraId="328D23A7" w14:textId="77777777" w:rsidR="00596C71" w:rsidRPr="007472B0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6B9D8260" w14:textId="523F2B5B" w:rsidR="003F7354" w:rsidRPr="007472B0" w:rsidRDefault="003F7354" w:rsidP="003F735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Data Protection Act </w:t>
      </w:r>
      <w:r w:rsidR="00016054" w:rsidRPr="007472B0">
        <w:rPr>
          <w:rFonts w:ascii="Arial" w:hAnsi="Arial" w:cs="Arial"/>
          <w:sz w:val="24"/>
          <w:szCs w:val="24"/>
        </w:rPr>
        <w:t>2018</w:t>
      </w:r>
      <w:r w:rsidR="006B4E40">
        <w:rPr>
          <w:rFonts w:ascii="Arial" w:hAnsi="Arial" w:cs="Arial"/>
          <w:sz w:val="24"/>
          <w:szCs w:val="24"/>
        </w:rPr>
        <w:t xml:space="preserve"> / UK GDPR</w:t>
      </w:r>
    </w:p>
    <w:p w14:paraId="47D8D6C7" w14:textId="77777777" w:rsidR="003F7354" w:rsidRPr="007472B0" w:rsidRDefault="003F7354" w:rsidP="003F735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Article 8, The Human Rights Act 1998</w:t>
      </w:r>
    </w:p>
    <w:p w14:paraId="64B467F5" w14:textId="77777777" w:rsidR="003F7354" w:rsidRDefault="00CC4434" w:rsidP="003F735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Protection of Freedoms Act 2012</w:t>
      </w:r>
    </w:p>
    <w:p w14:paraId="303A98B4" w14:textId="170FB1AC" w:rsidR="001D442A" w:rsidRPr="007472B0" w:rsidRDefault="00D44AD7" w:rsidP="003F735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hyperlink r:id="rId11" w:history="1">
        <w:r w:rsidR="001D442A" w:rsidRPr="009640C8">
          <w:rPr>
            <w:rStyle w:val="Hyperlink"/>
            <w:rFonts w:ascii="Arial" w:hAnsi="Arial" w:cs="Arial"/>
            <w:sz w:val="24"/>
            <w:szCs w:val="24"/>
          </w:rPr>
          <w:t xml:space="preserve">ICO </w:t>
        </w:r>
        <w:r w:rsidR="009640C8" w:rsidRPr="009640C8">
          <w:rPr>
            <w:rStyle w:val="Hyperlink"/>
            <w:rFonts w:ascii="Arial" w:hAnsi="Arial" w:cs="Arial"/>
            <w:sz w:val="24"/>
            <w:szCs w:val="24"/>
          </w:rPr>
          <w:t>Biometric data guidance</w:t>
        </w:r>
      </w:hyperlink>
    </w:p>
    <w:p w14:paraId="78050FC5" w14:textId="4F74F0E7" w:rsidR="00CC4434" w:rsidRPr="001D442A" w:rsidRDefault="00CC4434" w:rsidP="003F7354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472B0">
        <w:rPr>
          <w:rFonts w:ascii="Arial" w:hAnsi="Arial" w:cs="Arial"/>
          <w:sz w:val="24"/>
          <w:szCs w:val="24"/>
        </w:rPr>
        <w:t xml:space="preserve">DfE - </w:t>
      </w:r>
      <w:hyperlink r:id="rId12" w:history="1">
        <w:r w:rsidRPr="00E569F1">
          <w:rPr>
            <w:rStyle w:val="Hyperlink"/>
            <w:rFonts w:ascii="Arial" w:hAnsi="Arial" w:cs="Arial"/>
            <w:sz w:val="24"/>
            <w:szCs w:val="24"/>
          </w:rPr>
          <w:t xml:space="preserve">Protection of biometric information of children in schools and colleges – </w:t>
        </w:r>
        <w:r w:rsidR="0006582F" w:rsidRPr="00E569F1">
          <w:rPr>
            <w:rStyle w:val="Hyperlink"/>
            <w:rFonts w:ascii="Arial" w:hAnsi="Arial" w:cs="Arial"/>
            <w:sz w:val="24"/>
            <w:szCs w:val="24"/>
          </w:rPr>
          <w:t>July 2022</w:t>
        </w:r>
      </w:hyperlink>
    </w:p>
    <w:p w14:paraId="72FEC862" w14:textId="544A9FE3" w:rsidR="00596C71" w:rsidRPr="007472B0" w:rsidRDefault="00596C71" w:rsidP="00596C71">
      <w:pPr>
        <w:pStyle w:val="ListParagraph"/>
        <w:rPr>
          <w:rFonts w:ascii="Arial" w:hAnsi="Arial" w:cs="Arial"/>
          <w:sz w:val="24"/>
          <w:szCs w:val="24"/>
        </w:rPr>
      </w:pPr>
    </w:p>
    <w:p w14:paraId="50B45863" w14:textId="77777777" w:rsidR="00FE604C" w:rsidRPr="007472B0" w:rsidRDefault="00FE604C" w:rsidP="00FE604C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72B0">
        <w:rPr>
          <w:rFonts w:ascii="Arial" w:hAnsi="Arial" w:cs="Arial"/>
          <w:b/>
          <w:bCs/>
          <w:color w:val="000000" w:themeColor="text1"/>
          <w:sz w:val="24"/>
          <w:szCs w:val="24"/>
        </w:rPr>
        <w:t>Breach Statement</w:t>
      </w:r>
    </w:p>
    <w:p w14:paraId="7502126C" w14:textId="77777777" w:rsidR="00552A9E" w:rsidRPr="007472B0" w:rsidRDefault="00552A9E">
      <w:pPr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7472B0">
        <w:rPr>
          <w:rFonts w:ascii="Arial" w:hAnsi="Arial" w:cs="Arial"/>
          <w:sz w:val="24"/>
          <w:szCs w:val="24"/>
        </w:rPr>
        <w:t>,</w:t>
      </w:r>
      <w:r w:rsidRPr="007472B0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7472B0">
        <w:rPr>
          <w:rFonts w:ascii="Arial" w:hAnsi="Arial" w:cs="Arial"/>
          <w:sz w:val="24"/>
          <w:szCs w:val="24"/>
        </w:rPr>
        <w:t>.</w:t>
      </w:r>
    </w:p>
    <w:p w14:paraId="257FEA38" w14:textId="77777777" w:rsidR="00BE3EC2" w:rsidRPr="007472B0" w:rsidRDefault="00BE3EC2" w:rsidP="00BE3EC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72B0">
        <w:rPr>
          <w:rFonts w:ascii="Arial" w:hAnsi="Arial" w:cs="Arial"/>
          <w:b/>
          <w:bCs/>
          <w:color w:val="000000" w:themeColor="text1"/>
          <w:sz w:val="24"/>
          <w:szCs w:val="24"/>
        </w:rPr>
        <w:t>Document Control</w:t>
      </w:r>
    </w:p>
    <w:p w14:paraId="374925F5" w14:textId="77777777" w:rsidR="00BE3EC2" w:rsidRPr="007472B0" w:rsidRDefault="00BE3EC2" w:rsidP="00BE3EC2">
      <w:pPr>
        <w:pStyle w:val="NoSpacing"/>
        <w:rPr>
          <w:rFonts w:ascii="Arial" w:hAnsi="Arial" w:cs="Arial"/>
          <w:sz w:val="24"/>
          <w:szCs w:val="24"/>
        </w:rPr>
      </w:pPr>
    </w:p>
    <w:p w14:paraId="0C420A03" w14:textId="1FCF64B8" w:rsidR="00BE3EC2" w:rsidRPr="007472B0" w:rsidRDefault="00BE3EC2" w:rsidP="007915B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lastRenderedPageBreak/>
        <w:t xml:space="preserve">Version: </w:t>
      </w:r>
      <w:r w:rsidRPr="007472B0">
        <w:rPr>
          <w:rFonts w:ascii="Arial" w:hAnsi="Arial" w:cs="Arial"/>
          <w:sz w:val="24"/>
          <w:szCs w:val="24"/>
        </w:rPr>
        <w:tab/>
      </w:r>
      <w:r w:rsidRPr="007472B0">
        <w:rPr>
          <w:rFonts w:ascii="Arial" w:hAnsi="Arial" w:cs="Arial"/>
          <w:sz w:val="24"/>
          <w:szCs w:val="24"/>
        </w:rPr>
        <w:tab/>
        <w:t>202</w:t>
      </w:r>
      <w:r w:rsidR="004C6BB3" w:rsidRPr="007472B0">
        <w:rPr>
          <w:rFonts w:ascii="Arial" w:hAnsi="Arial" w:cs="Arial"/>
          <w:sz w:val="24"/>
          <w:szCs w:val="24"/>
        </w:rPr>
        <w:t>4</w:t>
      </w:r>
    </w:p>
    <w:p w14:paraId="5C86DF0B" w14:textId="72AEACB5" w:rsidR="00BE3EC2" w:rsidRPr="007472B0" w:rsidRDefault="00BE3EC2" w:rsidP="007915B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Date approved: </w:t>
      </w:r>
      <w:r w:rsidRPr="007472B0">
        <w:rPr>
          <w:rFonts w:ascii="Arial" w:hAnsi="Arial" w:cs="Arial"/>
          <w:sz w:val="24"/>
          <w:szCs w:val="24"/>
        </w:rPr>
        <w:tab/>
      </w:r>
      <w:r w:rsidR="00D44AD7" w:rsidRPr="00D44AD7">
        <w:rPr>
          <w:rFonts w:ascii="Arial" w:hAnsi="Arial" w:cs="Arial"/>
          <w:sz w:val="24"/>
          <w:szCs w:val="24"/>
        </w:rPr>
        <w:t>9</w:t>
      </w:r>
      <w:r w:rsidR="00D44AD7" w:rsidRPr="00D44AD7">
        <w:rPr>
          <w:rFonts w:ascii="Arial" w:hAnsi="Arial" w:cs="Arial"/>
          <w:sz w:val="24"/>
          <w:szCs w:val="24"/>
          <w:vertAlign w:val="superscript"/>
        </w:rPr>
        <w:t>th</w:t>
      </w:r>
      <w:r w:rsidR="00D44AD7" w:rsidRPr="00D44AD7">
        <w:rPr>
          <w:rFonts w:ascii="Arial" w:hAnsi="Arial" w:cs="Arial"/>
          <w:sz w:val="24"/>
          <w:szCs w:val="24"/>
        </w:rPr>
        <w:t xml:space="preserve"> July 24</w:t>
      </w:r>
    </w:p>
    <w:p w14:paraId="3D278D8D" w14:textId="1FF4FC8E" w:rsidR="00BE3EC2" w:rsidRPr="007472B0" w:rsidRDefault="00BE3EC2" w:rsidP="00D44AD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>Approved by:</w:t>
      </w:r>
      <w:r w:rsidRPr="007472B0">
        <w:rPr>
          <w:rFonts w:ascii="Arial" w:hAnsi="Arial" w:cs="Arial"/>
          <w:sz w:val="24"/>
          <w:szCs w:val="24"/>
        </w:rPr>
        <w:tab/>
      </w:r>
      <w:r w:rsidRPr="007472B0">
        <w:rPr>
          <w:rFonts w:ascii="Arial" w:hAnsi="Arial" w:cs="Arial"/>
          <w:sz w:val="24"/>
          <w:szCs w:val="24"/>
        </w:rPr>
        <w:tab/>
      </w:r>
      <w:r w:rsidR="00D44AD7">
        <w:rPr>
          <w:rFonts w:ascii="Arial" w:hAnsi="Arial" w:cs="Arial"/>
          <w:sz w:val="24"/>
          <w:szCs w:val="24"/>
        </w:rPr>
        <w:t>FGB</w:t>
      </w:r>
    </w:p>
    <w:p w14:paraId="6B89B2B1" w14:textId="7C03317C" w:rsidR="00E13495" w:rsidRPr="007915BF" w:rsidRDefault="00BE3EC2" w:rsidP="00D44AD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72B0">
        <w:rPr>
          <w:rFonts w:ascii="Arial" w:hAnsi="Arial" w:cs="Arial"/>
          <w:sz w:val="24"/>
          <w:szCs w:val="24"/>
        </w:rPr>
        <w:t xml:space="preserve">Next review: </w:t>
      </w:r>
      <w:r w:rsidRPr="007472B0">
        <w:rPr>
          <w:rFonts w:ascii="Arial" w:hAnsi="Arial" w:cs="Arial"/>
          <w:sz w:val="24"/>
          <w:szCs w:val="24"/>
        </w:rPr>
        <w:tab/>
      </w:r>
      <w:r w:rsidRPr="007472B0">
        <w:rPr>
          <w:rFonts w:ascii="Arial" w:hAnsi="Arial" w:cs="Arial"/>
          <w:sz w:val="24"/>
          <w:szCs w:val="24"/>
        </w:rPr>
        <w:tab/>
      </w:r>
      <w:r w:rsidR="00D44AD7">
        <w:rPr>
          <w:rFonts w:ascii="Arial" w:hAnsi="Arial" w:cs="Arial"/>
          <w:sz w:val="24"/>
          <w:szCs w:val="24"/>
        </w:rPr>
        <w:t>Annual</w:t>
      </w:r>
      <w:bookmarkStart w:id="0" w:name="_GoBack"/>
      <w:bookmarkEnd w:id="0"/>
    </w:p>
    <w:sectPr w:rsidR="00E13495" w:rsidRPr="007915BF" w:rsidSect="001E1CE2">
      <w:footerReference w:type="default" r:id="rId13"/>
      <w:pgSz w:w="11906" w:h="16838"/>
      <w:pgMar w:top="1134" w:right="851" w:bottom="1077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B6D3" w14:textId="77777777" w:rsidR="00897755" w:rsidRDefault="00897755" w:rsidP="00786F50">
      <w:pPr>
        <w:spacing w:after="0" w:line="240" w:lineRule="auto"/>
      </w:pPr>
      <w:r>
        <w:separator/>
      </w:r>
    </w:p>
  </w:endnote>
  <w:endnote w:type="continuationSeparator" w:id="0">
    <w:p w14:paraId="3AE5B723" w14:textId="77777777" w:rsidR="00897755" w:rsidRDefault="00897755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724C" w14:textId="790A9F7A" w:rsidR="00786F50" w:rsidRDefault="00235A13" w:rsidP="00235A13">
    <w:pPr>
      <w:pStyle w:val="Footer"/>
    </w:pPr>
    <w:r>
      <w:t>C</w:t>
    </w:r>
    <w:r w:rsidR="004C6BB3">
      <w:t>9</w:t>
    </w:r>
    <w:r>
      <w:t>-202</w:t>
    </w:r>
    <w:r w:rsidR="004C6BB3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AD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77FC" w14:textId="77777777" w:rsidR="00897755" w:rsidRDefault="00897755" w:rsidP="00786F50">
      <w:pPr>
        <w:spacing w:after="0" w:line="240" w:lineRule="auto"/>
      </w:pPr>
      <w:r>
        <w:separator/>
      </w:r>
    </w:p>
  </w:footnote>
  <w:footnote w:type="continuationSeparator" w:id="0">
    <w:p w14:paraId="48C42E1F" w14:textId="77777777" w:rsidR="00897755" w:rsidRDefault="00897755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A6"/>
    <w:multiLevelType w:val="hybridMultilevel"/>
    <w:tmpl w:val="73FAA3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156FF"/>
    <w:multiLevelType w:val="hybridMultilevel"/>
    <w:tmpl w:val="0422D6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43A3A"/>
    <w:multiLevelType w:val="hybridMultilevel"/>
    <w:tmpl w:val="1C647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16054"/>
    <w:rsid w:val="0003577C"/>
    <w:rsid w:val="000514AC"/>
    <w:rsid w:val="000578E4"/>
    <w:rsid w:val="0006582F"/>
    <w:rsid w:val="00066596"/>
    <w:rsid w:val="000805D0"/>
    <w:rsid w:val="00082CB0"/>
    <w:rsid w:val="00083E84"/>
    <w:rsid w:val="00086E65"/>
    <w:rsid w:val="00090BBB"/>
    <w:rsid w:val="000972F7"/>
    <w:rsid w:val="000D10D4"/>
    <w:rsid w:val="000D51C4"/>
    <w:rsid w:val="00117A2C"/>
    <w:rsid w:val="00117D30"/>
    <w:rsid w:val="001467AC"/>
    <w:rsid w:val="00156FF7"/>
    <w:rsid w:val="00167664"/>
    <w:rsid w:val="001B1D95"/>
    <w:rsid w:val="001B4F33"/>
    <w:rsid w:val="001D442A"/>
    <w:rsid w:val="001E1CE2"/>
    <w:rsid w:val="001E250C"/>
    <w:rsid w:val="001F191E"/>
    <w:rsid w:val="0020243B"/>
    <w:rsid w:val="002171F4"/>
    <w:rsid w:val="00217542"/>
    <w:rsid w:val="002209AD"/>
    <w:rsid w:val="0022623C"/>
    <w:rsid w:val="0022778A"/>
    <w:rsid w:val="00235A13"/>
    <w:rsid w:val="00251C54"/>
    <w:rsid w:val="00273361"/>
    <w:rsid w:val="002906B2"/>
    <w:rsid w:val="0029376E"/>
    <w:rsid w:val="002A145E"/>
    <w:rsid w:val="002A58DA"/>
    <w:rsid w:val="002D496D"/>
    <w:rsid w:val="003F7354"/>
    <w:rsid w:val="004023F8"/>
    <w:rsid w:val="004035FB"/>
    <w:rsid w:val="00404E1A"/>
    <w:rsid w:val="00405FA6"/>
    <w:rsid w:val="00410D56"/>
    <w:rsid w:val="00454B5A"/>
    <w:rsid w:val="00463E75"/>
    <w:rsid w:val="00470339"/>
    <w:rsid w:val="00481DB1"/>
    <w:rsid w:val="004A5F90"/>
    <w:rsid w:val="004B121E"/>
    <w:rsid w:val="004C2158"/>
    <w:rsid w:val="004C6173"/>
    <w:rsid w:val="004C6BB3"/>
    <w:rsid w:val="004D6A0C"/>
    <w:rsid w:val="004E78C6"/>
    <w:rsid w:val="004F5FE7"/>
    <w:rsid w:val="00512E07"/>
    <w:rsid w:val="00517813"/>
    <w:rsid w:val="00537458"/>
    <w:rsid w:val="005471E5"/>
    <w:rsid w:val="00552329"/>
    <w:rsid w:val="00552A9E"/>
    <w:rsid w:val="00584FB3"/>
    <w:rsid w:val="00596C71"/>
    <w:rsid w:val="005B43E3"/>
    <w:rsid w:val="005C51F4"/>
    <w:rsid w:val="005D4FD5"/>
    <w:rsid w:val="0060488F"/>
    <w:rsid w:val="00612B98"/>
    <w:rsid w:val="00621347"/>
    <w:rsid w:val="00625DD3"/>
    <w:rsid w:val="00632EB4"/>
    <w:rsid w:val="006353EF"/>
    <w:rsid w:val="00645E6B"/>
    <w:rsid w:val="00656F4A"/>
    <w:rsid w:val="00665089"/>
    <w:rsid w:val="00675507"/>
    <w:rsid w:val="00696BFA"/>
    <w:rsid w:val="006B1799"/>
    <w:rsid w:val="006B4E40"/>
    <w:rsid w:val="006F25A9"/>
    <w:rsid w:val="00707A42"/>
    <w:rsid w:val="007138B3"/>
    <w:rsid w:val="00726D8E"/>
    <w:rsid w:val="00734983"/>
    <w:rsid w:val="007472B0"/>
    <w:rsid w:val="0075463A"/>
    <w:rsid w:val="007657A1"/>
    <w:rsid w:val="00786F50"/>
    <w:rsid w:val="007915BF"/>
    <w:rsid w:val="007B5D89"/>
    <w:rsid w:val="007C187E"/>
    <w:rsid w:val="007F55DF"/>
    <w:rsid w:val="00806076"/>
    <w:rsid w:val="008464A6"/>
    <w:rsid w:val="008573F5"/>
    <w:rsid w:val="00857471"/>
    <w:rsid w:val="00874D80"/>
    <w:rsid w:val="00897755"/>
    <w:rsid w:val="008A1018"/>
    <w:rsid w:val="008A3A6E"/>
    <w:rsid w:val="008E5EE6"/>
    <w:rsid w:val="009018A1"/>
    <w:rsid w:val="009060A3"/>
    <w:rsid w:val="009125BF"/>
    <w:rsid w:val="00935338"/>
    <w:rsid w:val="0094248B"/>
    <w:rsid w:val="009520BB"/>
    <w:rsid w:val="00954294"/>
    <w:rsid w:val="009640C8"/>
    <w:rsid w:val="00976D62"/>
    <w:rsid w:val="00992FF8"/>
    <w:rsid w:val="009A04AD"/>
    <w:rsid w:val="009B704D"/>
    <w:rsid w:val="009C2FC3"/>
    <w:rsid w:val="009E3704"/>
    <w:rsid w:val="009E719F"/>
    <w:rsid w:val="00A4688A"/>
    <w:rsid w:val="00A6563C"/>
    <w:rsid w:val="00A66DCD"/>
    <w:rsid w:val="00AB1AF7"/>
    <w:rsid w:val="00AB4DCB"/>
    <w:rsid w:val="00AD18BC"/>
    <w:rsid w:val="00AD2EA4"/>
    <w:rsid w:val="00AD39A5"/>
    <w:rsid w:val="00AD65C3"/>
    <w:rsid w:val="00AF28EA"/>
    <w:rsid w:val="00AF4A0B"/>
    <w:rsid w:val="00B01AC8"/>
    <w:rsid w:val="00B01AE9"/>
    <w:rsid w:val="00B045E1"/>
    <w:rsid w:val="00B446F6"/>
    <w:rsid w:val="00B61746"/>
    <w:rsid w:val="00B87B3A"/>
    <w:rsid w:val="00B90DC8"/>
    <w:rsid w:val="00B962A3"/>
    <w:rsid w:val="00BB1B6C"/>
    <w:rsid w:val="00BC5A1D"/>
    <w:rsid w:val="00BE3EC2"/>
    <w:rsid w:val="00BF5B05"/>
    <w:rsid w:val="00C220EE"/>
    <w:rsid w:val="00C224D9"/>
    <w:rsid w:val="00C67AF2"/>
    <w:rsid w:val="00C71AEC"/>
    <w:rsid w:val="00C74C62"/>
    <w:rsid w:val="00C764B4"/>
    <w:rsid w:val="00C801B1"/>
    <w:rsid w:val="00C84AD7"/>
    <w:rsid w:val="00CB048F"/>
    <w:rsid w:val="00CC4434"/>
    <w:rsid w:val="00CC4C22"/>
    <w:rsid w:val="00CF5A08"/>
    <w:rsid w:val="00D03C22"/>
    <w:rsid w:val="00D126D3"/>
    <w:rsid w:val="00D440E1"/>
    <w:rsid w:val="00D44AD7"/>
    <w:rsid w:val="00D45CFE"/>
    <w:rsid w:val="00D7178C"/>
    <w:rsid w:val="00D7428B"/>
    <w:rsid w:val="00DD1B4A"/>
    <w:rsid w:val="00E0508F"/>
    <w:rsid w:val="00E13495"/>
    <w:rsid w:val="00E329F9"/>
    <w:rsid w:val="00E37226"/>
    <w:rsid w:val="00E510F0"/>
    <w:rsid w:val="00E53A3D"/>
    <w:rsid w:val="00E569F1"/>
    <w:rsid w:val="00E930E6"/>
    <w:rsid w:val="00EB6A7D"/>
    <w:rsid w:val="00EE413C"/>
    <w:rsid w:val="00EF2C20"/>
    <w:rsid w:val="00F1363C"/>
    <w:rsid w:val="00F16269"/>
    <w:rsid w:val="00F55638"/>
    <w:rsid w:val="00F75E31"/>
    <w:rsid w:val="00FA40A0"/>
    <w:rsid w:val="00FA502B"/>
    <w:rsid w:val="00FC6952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7475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styleId="FollowedHyperlink">
    <w:name w:val="FollowedHyperlink"/>
    <w:basedOn w:val="DefaultParagraphFont"/>
    <w:uiPriority w:val="99"/>
    <w:semiHidden/>
    <w:unhideWhenUsed/>
    <w:rsid w:val="00C801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D6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4A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media/62d7d76c8fa8f50c012d14df/Biometrics_Guidance_July_202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uk-gdpr-guidance-and-resources/lawful-basis/biometric-data-guidance-biometric-recognit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a3fc1-91df-4796-a685-5e99631f4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8" ma:contentTypeDescription="Create a new document." ma:contentTypeScope="" ma:versionID="113f2233a03e1ec85f1fac58a7623efd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92e3c7f5539eb728a22e8e90a7a7c019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E0CDD-21E4-4BE6-83E5-F637C7EC4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C6699-138B-43B6-84A5-E842CE22A2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e9080f-e8e7-4ec0-ba64-175a441975b8"/>
    <ds:schemaRef ds:uri="http://purl.org/dc/elements/1.1/"/>
    <ds:schemaRef ds:uri="http://schemas.microsoft.com/office/2006/metadata/properties"/>
    <ds:schemaRef ds:uri="164a3fc1-91df-4796-a685-5e99631f42c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3510C3-35A0-4AE0-B190-F037B5FB3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david.humphreys</dc:creator>
  <cp:lastModifiedBy>Abbie Fairbairn</cp:lastModifiedBy>
  <cp:revision>2</cp:revision>
  <dcterms:created xsi:type="dcterms:W3CDTF">2024-07-08T10:06:00Z</dcterms:created>
  <dcterms:modified xsi:type="dcterms:W3CDTF">2024-07-08T10:06:00Z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  <property fmtid="{D5CDD505-2E9C-101B-9397-08002B2CF9AE}" pid="3" name="Order">
    <vt:r8>308700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2022-02-25T11:01:31Z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1b9aaef0-ad9a-4ef2-9d8c-0000ff083236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